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Assistenza tecnica e giuridica per l</w:t>
      </w:r>
      <w:r>
        <w:rPr>
          <w:rFonts w:ascii="Times Roman" w:hAnsi="Times Roman" w:hint="default"/>
          <w:b w:val="1"/>
          <w:bCs w:val="1"/>
          <w:sz w:val="36"/>
          <w:szCs w:val="36"/>
          <w:rtl w:val="1"/>
        </w:rPr>
        <w:t>’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accessibilit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digitale</w:t>
      </w:r>
    </w:p>
    <w:p>
      <w:pPr>
        <w:pStyle w:val="Di 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Inquadramento normativo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Il servizio si basa sul quadro normativo nazionale ed europeo in materia di accessibilit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digitale: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b w:val="1"/>
          <w:bCs w:val="1"/>
          <w:rtl w:val="0"/>
          <w:lang w:val="it-IT"/>
        </w:rPr>
        <w:t>Legge 4/2004 (Legge Stanca)</w:t>
      </w:r>
      <w:r>
        <w:rPr>
          <w:rFonts w:ascii="Times Roman" w:hAnsi="Times Roman"/>
          <w:rtl w:val="0"/>
          <w:lang w:val="it-IT"/>
        </w:rPr>
        <w:t xml:space="preserve"> e </w:t>
      </w:r>
      <w:r>
        <w:rPr>
          <w:rFonts w:ascii="Times Roman" w:hAnsi="Times Roman"/>
          <w:b w:val="1"/>
          <w:bCs w:val="1"/>
          <w:rtl w:val="0"/>
        </w:rPr>
        <w:t>D.Lgs. 106/2018</w:t>
      </w:r>
      <w:r>
        <w:rPr>
          <w:rFonts w:ascii="Times Roman" w:hAnsi="Times Roman"/>
          <w:rtl w:val="0"/>
          <w:lang w:val="it-IT"/>
        </w:rPr>
        <w:t>: obblighi di accessibilit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per i siti web e le applicazioni mobili delle Pubbliche Amministrazioni e soggetti equiparati.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b w:val="1"/>
          <w:bCs w:val="1"/>
          <w:rtl w:val="0"/>
          <w:lang w:val="it-IT"/>
        </w:rPr>
        <w:t>Direttiva UE 2016/2102</w:t>
      </w:r>
      <w:r>
        <w:rPr>
          <w:rFonts w:ascii="Times Roman" w:hAnsi="Times Roman"/>
          <w:rtl w:val="0"/>
          <w:lang w:val="it-IT"/>
        </w:rPr>
        <w:t>: accessibilit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 siti web e applicazioni mobili degli enti pubblici.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it-IT"/>
        </w:rPr>
      </w:pPr>
      <w:r>
        <w:rPr>
          <w:rFonts w:ascii="Times Roman" w:hAnsi="Times Roman"/>
          <w:b w:val="1"/>
          <w:bCs w:val="1"/>
          <w:rtl w:val="0"/>
          <w:lang w:val="it-IT"/>
        </w:rPr>
        <w:t>Linee guida AgID sull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>accessibilit</w:t>
      </w:r>
      <w:r>
        <w:rPr>
          <w:rFonts w:ascii="Times Roman" w:hAnsi="Times Roman" w:hint="default"/>
          <w:b w:val="1"/>
          <w:bCs w:val="1"/>
          <w:rtl w:val="0"/>
        </w:rPr>
        <w:t xml:space="preserve">à </w:t>
      </w:r>
      <w:r>
        <w:rPr>
          <w:rFonts w:ascii="Times Roman" w:hAnsi="Times Roman"/>
          <w:b w:val="1"/>
          <w:bCs w:val="1"/>
          <w:rtl w:val="0"/>
          <w:lang w:val="it-IT"/>
        </w:rPr>
        <w:t>degli strumenti informatici</w:t>
      </w:r>
      <w:r>
        <w:rPr>
          <w:rFonts w:ascii="Times Roman" w:hAnsi="Times Roman"/>
          <w:b w:val="0"/>
          <w:bCs w:val="0"/>
          <w:rtl w:val="0"/>
          <w:lang w:val="it-IT"/>
        </w:rPr>
        <w:t xml:space="preserve"> e obblighi di dichiarazione e autovalutazione.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La conformit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 xml:space="preserve">a questi obblighi </w:t>
      </w:r>
      <w:r>
        <w:rPr>
          <w:rFonts w:ascii="Times Roman" w:hAnsi="Times Roman" w:hint="default"/>
          <w:rtl w:val="0"/>
          <w:lang w:val="it-IT"/>
        </w:rPr>
        <w:t xml:space="preserve">è </w:t>
      </w:r>
      <w:r>
        <w:rPr>
          <w:rFonts w:ascii="Times Roman" w:hAnsi="Times Roman"/>
          <w:rtl w:val="0"/>
          <w:lang w:val="it-IT"/>
        </w:rPr>
        <w:t>essenziale per garantire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inclusione digitale, evitare sanzioni e rispettare i principi di trasparenza e parit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 accesso ai servizi pubblici.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Obiettivo del Servizio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Garantire il rispetto degli obblighi normativi in materia di accessibilit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digitale, supportando enti e organizzazioni nella programmazione, attuazione e monitoraggio degli interventi richiesti.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Il servizio promuove la piena accessibilit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 siti web, applicazioni e servizi digitali, favorendo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inclusione delle persone con disabilit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e assicurando la conformit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agli obblighi pubblici di trasparenza e rendicontazione.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Attivit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Previste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Il servizio fornisce un supporto completo, tecnico e giuridico, per tutte le fasi dell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adeguamento: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Analisi dello stato di accessibilit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 siti web, applicazioni e servizi online.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Redazione o aggiornamento delle dichiarazioni di accessibilit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</w:rPr>
        <w:t>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Definizione degli obiettivi annuali di accessibilit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</w:rPr>
        <w:t>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Pianificazione e programmazione degli interventi correttivi.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Formazione operativa e normativa sul tema accessibilit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per redattori e tecnici.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Verifica di conformit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ai requisiti tecnici EN 301 549.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alla compilazione della scheda di autovalutazione AGID.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Affiancamento nelle attivit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ispettive o di controllo.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Monitoraggio periodico e aggiornamento degli adempimenti.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Consulenza sulle novit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introdotte dalla Direttiva UE 2019/882.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Aree di Intervento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Valutazione tecnica e normativa della conformit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agli standard di accessibilit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</w:rPr>
        <w:t>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Redazione e aggiornamento della documentazione obbligatoria (dichiarazioni e obiettivi).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Consulenza per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adeguamento di siti web e applicazioni mobili.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Formazione personalizzata per il personale interno (redattori, tecnici, responsabili).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Monitoraggio e supporto continuativo agli adempimenti.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Assistenza in caso di controlli o ispezioni.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Modalit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di Erogazione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Servizio attivabile a progetto o in modalit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continuativa.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Incontri operativi da remoto o in presenza.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Report di conformit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e piani d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azione personalizzati.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illimitato durante la fase di implementazione e verifica.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Assistenza tecnica e normativa su base documentata e tracciabile.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Output del Servizio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Siti web e servizi digitali allineati agli standard di accessibilit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</w:rPr>
        <w:t>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Obblighi formali pienamente assolti (dichiarazione e obiettivi annuali).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Aumento della qualit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e dell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usabilit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per tutti gli utenti.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Riduzione del rischio di inadempienze o sanzioni.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operativo e formativo al personale coinvolto.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Destinatari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Pubbliche Amministrazioni.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Enti locali, scuole, universit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e sanit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pubblica.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Aziende partecipate e concessionarie di servizi pubblici.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Organizzazioni soggette a obblighi di accessibilit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per la digitalizzazione.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Il metodo OLTRECODE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0"/>
          <w:bCs w:val="0"/>
          <w:rtl w:val="0"/>
          <w:lang w:val="it-IT"/>
        </w:rPr>
        <w:t>Anche per l</w:t>
      </w:r>
      <w:r>
        <w:rPr>
          <w:rFonts w:ascii="Times Roman" w:hAnsi="Times Roman" w:hint="default"/>
          <w:b w:val="0"/>
          <w:bCs w:val="0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>accessibilit</w:t>
      </w:r>
      <w:r>
        <w:rPr>
          <w:rFonts w:ascii="Times Roman" w:hAnsi="Times Roman" w:hint="default"/>
          <w:b w:val="1"/>
          <w:bCs w:val="1"/>
          <w:rtl w:val="0"/>
        </w:rPr>
        <w:t xml:space="preserve">à </w:t>
      </w:r>
      <w:r>
        <w:rPr>
          <w:rFonts w:ascii="Times Roman" w:hAnsi="Times Roman"/>
          <w:b w:val="1"/>
          <w:bCs w:val="1"/>
          <w:rtl w:val="0"/>
        </w:rPr>
        <w:t>digitale</w:t>
      </w:r>
      <w:r>
        <w:rPr>
          <w:rFonts w:ascii="Times Roman" w:hAnsi="Times Roman"/>
          <w:b w:val="0"/>
          <w:bCs w:val="0"/>
          <w:rtl w:val="0"/>
          <w:lang w:val="it-IT"/>
        </w:rPr>
        <w:t xml:space="preserve"> adottiamo il metodo </w:t>
      </w:r>
      <w:r>
        <w:rPr>
          <w:rFonts w:ascii="Times Roman" w:hAnsi="Times Roman"/>
          <w:b w:val="1"/>
          <w:bCs w:val="1"/>
          <w:rtl w:val="0"/>
          <w:lang w:val="de-DE"/>
        </w:rPr>
        <w:t>OLTRECODE</w:t>
      </w:r>
      <w:r>
        <w:rPr>
          <w:rFonts w:ascii="Times Roman" w:hAnsi="Times Roman"/>
          <w:b w:val="0"/>
          <w:bCs w:val="0"/>
          <w:rtl w:val="0"/>
          <w:lang w:val="it-IT"/>
        </w:rPr>
        <w:t>, che prevede: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Contatto costante e diretto con il cliente.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Affiancamento pratico e non formale.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Soluzioni personalizzate secondo la struttura e i servizi digitali specifici.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Risposte tempestive e supporto continuativo durante tutto il percorso di adeguamento.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Non solo una consulenza normativa, ma un supporto operativo e strategico per garantire reale inclusione digitale.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Affidati a Marco La Diega srl per garantire la piena accessibilit</w:t>
      </w:r>
      <w:r>
        <w:rPr>
          <w:rFonts w:ascii="Times Roman" w:hAnsi="Times Roman" w:hint="default"/>
          <w:b w:val="1"/>
          <w:bCs w:val="1"/>
          <w:rtl w:val="0"/>
        </w:rPr>
        <w:t xml:space="preserve">à </w:t>
      </w:r>
      <w:r>
        <w:rPr>
          <w:rFonts w:ascii="Times Roman" w:hAnsi="Times Roman"/>
          <w:b w:val="1"/>
          <w:bCs w:val="1"/>
          <w:rtl w:val="0"/>
          <w:lang w:val="it-IT"/>
        </w:rPr>
        <w:t>dei tuoi siti web e servizi digitali, con un supporto completo e conforme alle normative vigenti.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it-IT"/>
        </w:rPr>
        <w:t xml:space="preserve">Contattaci per maggiori informazioni: </w:t>
      </w:r>
      <w:r>
        <w:rPr>
          <w:rFonts w:ascii="Times Roman" w:hAnsi="Times Roman"/>
          <w:b w:val="1"/>
          <w:bCs w:val="1"/>
          <w:rtl w:val="0"/>
          <w:lang w:val="it-IT"/>
        </w:rPr>
        <w:t>supporto@marcoladiega.it</w:t>
      </w:r>
      <w:r>
        <w:rPr>
          <w:rFonts w:ascii="Times Roman" w:cs="Times Roman" w:hAnsi="Times Roman" w:eastAsia="Times Roman"/>
          <w:b w:val="0"/>
          <w:bCs w:val="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